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8FFC" w14:textId="7532B7A5" w:rsidR="00BF090E" w:rsidRDefault="0074073E"/>
    <w:p w14:paraId="35BC1A18" w14:textId="0C41ECF4" w:rsidR="00DD7611" w:rsidRDefault="00DD7611"/>
    <w:p w14:paraId="582C0523" w14:textId="006810A3" w:rsidR="00DD7611" w:rsidRDefault="00DD7611">
      <w:r w:rsidRPr="00DD7611">
        <w:rPr>
          <w:b/>
          <w:bCs/>
        </w:rPr>
        <w:t xml:space="preserve">Výrobce: </w:t>
      </w:r>
      <w:r>
        <w:tab/>
      </w:r>
      <w:r>
        <w:tab/>
      </w:r>
      <w:r w:rsidR="00E46901">
        <w:tab/>
      </w:r>
      <w:r>
        <w:t xml:space="preserve">Jiří Holman, Pod </w:t>
      </w:r>
      <w:proofErr w:type="spellStart"/>
      <w:r>
        <w:t>Velbabou</w:t>
      </w:r>
      <w:proofErr w:type="spellEnd"/>
      <w:r>
        <w:t xml:space="preserve"> 1091, 542 32 Úpice ČR</w:t>
      </w:r>
    </w:p>
    <w:p w14:paraId="21FBC9EB" w14:textId="3EB83A25" w:rsidR="00DD7611" w:rsidRDefault="00DD7611"/>
    <w:p w14:paraId="56D3064F" w14:textId="3352DF29" w:rsidR="00DD7611" w:rsidRPr="00DD7611" w:rsidRDefault="00DD7611">
      <w:pPr>
        <w:rPr>
          <w:b/>
          <w:bCs/>
        </w:rPr>
      </w:pPr>
      <w:r w:rsidRPr="00DD7611">
        <w:rPr>
          <w:b/>
          <w:bCs/>
        </w:rPr>
        <w:t>Výrobek:</w:t>
      </w:r>
      <w:r w:rsidR="00E46901">
        <w:rPr>
          <w:b/>
          <w:bCs/>
        </w:rPr>
        <w:tab/>
      </w:r>
      <w:r w:rsidR="00E46901">
        <w:rPr>
          <w:b/>
          <w:bCs/>
        </w:rPr>
        <w:tab/>
      </w:r>
      <w:r w:rsidR="00E46901">
        <w:rPr>
          <w:b/>
          <w:bCs/>
        </w:rPr>
        <w:tab/>
      </w:r>
      <w:proofErr w:type="spellStart"/>
      <w:r w:rsidR="00E46901">
        <w:t>LEDová</w:t>
      </w:r>
      <w:proofErr w:type="spellEnd"/>
      <w:r w:rsidR="00E46901">
        <w:t xml:space="preserve"> Veverka</w:t>
      </w:r>
      <w:r w:rsidR="00E46901">
        <w:t xml:space="preserve"> </w:t>
      </w:r>
    </w:p>
    <w:p w14:paraId="0CAA02A6" w14:textId="6FAE06B7" w:rsidR="00DD7611" w:rsidRDefault="00DD7611">
      <w:r>
        <w:t>název</w:t>
      </w:r>
      <w:r>
        <w:tab/>
      </w:r>
    </w:p>
    <w:p w14:paraId="2352B364" w14:textId="5B9C73F6" w:rsidR="00DD7611" w:rsidRDefault="00DD7611">
      <w:r>
        <w:t>typ</w:t>
      </w:r>
    </w:p>
    <w:p w14:paraId="1C198208" w14:textId="6E1170B3" w:rsidR="00DD7611" w:rsidRDefault="00DD7611">
      <w:r>
        <w:t>modifikace</w:t>
      </w:r>
    </w:p>
    <w:p w14:paraId="2E1D82B5" w14:textId="3D2C2103" w:rsidR="00DD7611" w:rsidRPr="00DD7611" w:rsidRDefault="00DD7611">
      <w:pPr>
        <w:rPr>
          <w:b/>
          <w:bCs/>
        </w:rPr>
      </w:pPr>
    </w:p>
    <w:p w14:paraId="60FB3FF6" w14:textId="135C7B32" w:rsidR="00DD7611" w:rsidRDefault="00DD7611">
      <w:pPr>
        <w:rPr>
          <w:b/>
          <w:bCs/>
        </w:rPr>
      </w:pPr>
      <w:r w:rsidRPr="00DD7611">
        <w:rPr>
          <w:b/>
          <w:bCs/>
        </w:rPr>
        <w:t>Posouzeno dle:</w:t>
      </w:r>
    </w:p>
    <w:p w14:paraId="5DEEDAF2" w14:textId="2F524F14" w:rsidR="00E46901" w:rsidRDefault="00E46901">
      <w:pPr>
        <w:rPr>
          <w:b/>
          <w:bCs/>
        </w:rPr>
      </w:pPr>
    </w:p>
    <w:p w14:paraId="03B091F4" w14:textId="1A5878D2" w:rsidR="00E46901" w:rsidRDefault="00E46901" w:rsidP="00E46901">
      <w:pPr>
        <w:ind w:left="2832" w:hanging="2832"/>
      </w:pPr>
      <w:r w:rsidRPr="00E46901">
        <w:rPr>
          <w:b/>
          <w:bCs/>
        </w:rPr>
        <w:t>I.</w:t>
      </w:r>
      <w:r>
        <w:rPr>
          <w:b/>
          <w:bCs/>
        </w:rPr>
        <w:t xml:space="preserve"> </w:t>
      </w:r>
      <w:r w:rsidRPr="00E46901">
        <w:rPr>
          <w:b/>
          <w:bCs/>
        </w:rPr>
        <w:t>Všeobecné</w:t>
      </w:r>
      <w:r>
        <w:rPr>
          <w:b/>
          <w:bCs/>
        </w:rPr>
        <w:t>:</w:t>
      </w:r>
      <w:r>
        <w:rPr>
          <w:b/>
          <w:bCs/>
        </w:rPr>
        <w:tab/>
      </w:r>
      <w:proofErr w:type="spellStart"/>
      <w:r>
        <w:t>Výŕobek</w:t>
      </w:r>
      <w:proofErr w:type="spellEnd"/>
      <w:r>
        <w:t xml:space="preserve"> je stanoven k posuzování shody podle zákona č. 90/2016 Sb., §2 nařízení vlády č. 117/2016 Sb.</w:t>
      </w:r>
    </w:p>
    <w:p w14:paraId="227001E4" w14:textId="124C94DE" w:rsidR="00E46901" w:rsidRDefault="00E46901" w:rsidP="00E46901">
      <w:pPr>
        <w:ind w:left="2832" w:hanging="2832"/>
      </w:pPr>
      <w:r>
        <w:t xml:space="preserve">Popis: </w:t>
      </w:r>
      <w:r>
        <w:tab/>
      </w:r>
      <w:proofErr w:type="spellStart"/>
      <w:r>
        <w:t>LEDová</w:t>
      </w:r>
      <w:proofErr w:type="spellEnd"/>
      <w:r>
        <w:t xml:space="preserve"> Veverka s USB nabíjením slouží k dekoraci </w:t>
      </w:r>
      <w:proofErr w:type="spellStart"/>
      <w:r>
        <w:t>vnitřńích</w:t>
      </w:r>
      <w:proofErr w:type="spellEnd"/>
      <w:r>
        <w:t xml:space="preserve"> prostor. Napájecí napětí z USB </w:t>
      </w:r>
      <w:proofErr w:type="spellStart"/>
      <w:r>
        <w:t>micro</w:t>
      </w:r>
      <w:proofErr w:type="spellEnd"/>
      <w:r>
        <w:t xml:space="preserve"> </w:t>
      </w:r>
      <w:proofErr w:type="gramStart"/>
      <w:r>
        <w:t>5V</w:t>
      </w:r>
      <w:proofErr w:type="gramEnd"/>
      <w:r>
        <w:t>. Její součástí je USB nabíječka baterií a integrovaná LI-</w:t>
      </w:r>
      <w:proofErr w:type="spellStart"/>
      <w:r>
        <w:t>Pol</w:t>
      </w:r>
      <w:proofErr w:type="spellEnd"/>
      <w:r>
        <w:t xml:space="preserve"> baterie. </w:t>
      </w:r>
      <w:r>
        <w:tab/>
      </w:r>
    </w:p>
    <w:p w14:paraId="7D08D660" w14:textId="04F5042F" w:rsidR="00E46901" w:rsidRDefault="00E46901" w:rsidP="00E46901">
      <w:pPr>
        <w:ind w:left="2124" w:hanging="2124"/>
      </w:pPr>
      <w:r>
        <w:t xml:space="preserve">Zkoušeno dle předpisu: </w:t>
      </w:r>
      <w:r>
        <w:tab/>
        <w:t xml:space="preserve">Nařízení vlády č. </w:t>
      </w:r>
      <w:r>
        <w:t>117</w:t>
      </w:r>
      <w:r>
        <w:t>/</w:t>
      </w:r>
      <w:r>
        <w:t>2016 Sb.</w:t>
      </w:r>
    </w:p>
    <w:p w14:paraId="46AE36F8" w14:textId="247FB544" w:rsidR="00E46901" w:rsidRDefault="00E46901" w:rsidP="00E46901">
      <w:pPr>
        <w:ind w:left="2124" w:hanging="2124"/>
      </w:pPr>
    </w:p>
    <w:p w14:paraId="5259BE21" w14:textId="094C3D3B" w:rsidR="00E46901" w:rsidRDefault="00E46901" w:rsidP="00E46901">
      <w:pPr>
        <w:ind w:left="2124" w:hanging="2124"/>
      </w:pPr>
      <w:r>
        <w:t xml:space="preserve">Místo zkoušek: </w:t>
      </w:r>
      <w:r>
        <w:tab/>
      </w:r>
      <w:r>
        <w:tab/>
        <w:t>Úpice</w:t>
      </w:r>
    </w:p>
    <w:p w14:paraId="4CD5B8B4" w14:textId="41FAE2FD" w:rsidR="00E46901" w:rsidRDefault="00064804" w:rsidP="00E46901">
      <w:pPr>
        <w:ind w:left="2124" w:hanging="2124"/>
      </w:pPr>
      <w:r>
        <w:t xml:space="preserve">Datum zkoušek </w:t>
      </w:r>
      <w:r>
        <w:tab/>
      </w:r>
      <w:r>
        <w:tab/>
        <w:t>11.11.2021</w:t>
      </w:r>
    </w:p>
    <w:p w14:paraId="50E2E218" w14:textId="77777777" w:rsidR="00064804" w:rsidRDefault="00064804" w:rsidP="00E46901">
      <w:pPr>
        <w:ind w:left="2124" w:hanging="2124"/>
      </w:pPr>
    </w:p>
    <w:p w14:paraId="15553497" w14:textId="77777777" w:rsidR="00064804" w:rsidRDefault="00064804" w:rsidP="00E46901">
      <w:pPr>
        <w:ind w:left="2124" w:hanging="2124"/>
        <w:rPr>
          <w:b/>
          <w:bCs/>
        </w:rPr>
      </w:pPr>
      <w:r w:rsidRPr="00064804">
        <w:rPr>
          <w:b/>
          <w:bCs/>
        </w:rPr>
        <w:t>II.</w:t>
      </w:r>
      <w:r>
        <w:rPr>
          <w:b/>
          <w:bCs/>
        </w:rPr>
        <w:t xml:space="preserve"> Posouzení technické dokumentace</w:t>
      </w:r>
    </w:p>
    <w:p w14:paraId="27612BFB" w14:textId="13AD3006" w:rsidR="00064804" w:rsidRDefault="00064804" w:rsidP="00064804">
      <w:r w:rsidRPr="00064804">
        <w:t xml:space="preserve">Technická dokumentace je úplná dle </w:t>
      </w:r>
      <w:proofErr w:type="spellStart"/>
      <w:r w:rsidRPr="00064804">
        <w:t>přilohy</w:t>
      </w:r>
      <w:proofErr w:type="spellEnd"/>
      <w:r w:rsidRPr="00064804">
        <w:t xml:space="preserve"> 2 odst. 3</w:t>
      </w:r>
      <w:r>
        <w:t xml:space="preserve">) nařízení vlády č. 117/2016 Sb. A je dostačující a vhodná pro posouzení shody s technickými požadavky. </w:t>
      </w:r>
    </w:p>
    <w:p w14:paraId="76181C4F" w14:textId="27E099A8" w:rsidR="00064804" w:rsidRPr="00064804" w:rsidRDefault="00064804" w:rsidP="00064804">
      <w:pPr>
        <w:rPr>
          <w:b/>
          <w:bCs/>
        </w:rPr>
      </w:pPr>
      <w:r w:rsidRPr="00064804">
        <w:rPr>
          <w:b/>
          <w:bCs/>
        </w:rPr>
        <w:t>III. Posouzení shody výrobku</w:t>
      </w:r>
    </w:p>
    <w:p w14:paraId="6E7386E3" w14:textId="30AF097E" w:rsidR="00064804" w:rsidRDefault="00064804" w:rsidP="00064804">
      <w:r>
        <w:t>Viz tabulka 2</w:t>
      </w:r>
    </w:p>
    <w:p w14:paraId="3BE3F37C" w14:textId="454299EC" w:rsidR="00064804" w:rsidRDefault="00064804" w:rsidP="00064804">
      <w:pPr>
        <w:rPr>
          <w:b/>
          <w:bCs/>
        </w:rPr>
      </w:pPr>
      <w:r w:rsidRPr="00064804">
        <w:rPr>
          <w:b/>
          <w:bCs/>
        </w:rPr>
        <w:t xml:space="preserve">IV. Seznam </w:t>
      </w:r>
      <w:proofErr w:type="spellStart"/>
      <w:r w:rsidRPr="00064804">
        <w:rPr>
          <w:b/>
          <w:bCs/>
        </w:rPr>
        <w:t>použítých</w:t>
      </w:r>
      <w:proofErr w:type="spellEnd"/>
      <w:r w:rsidRPr="00064804">
        <w:rPr>
          <w:b/>
          <w:bCs/>
        </w:rPr>
        <w:t xml:space="preserve"> podkladů</w:t>
      </w:r>
    </w:p>
    <w:p w14:paraId="5BAAC884" w14:textId="6A50D9D6" w:rsidR="00BD615D" w:rsidRDefault="00BD615D" w:rsidP="00E46901">
      <w:pPr>
        <w:ind w:left="2124" w:hanging="2124"/>
      </w:pPr>
      <w:r w:rsidRPr="00BD615D">
        <w:t>- návod k</w:t>
      </w:r>
      <w:r>
        <w:t> </w:t>
      </w:r>
      <w:r w:rsidRPr="00BD615D">
        <w:t>použití</w:t>
      </w:r>
    </w:p>
    <w:p w14:paraId="179F7A0D" w14:textId="16846F66" w:rsidR="00BD615D" w:rsidRDefault="00BD615D" w:rsidP="00E46901">
      <w:pPr>
        <w:ind w:left="2124" w:hanging="2124"/>
      </w:pPr>
      <w:r>
        <w:t xml:space="preserve">- </w:t>
      </w:r>
      <w:r w:rsidRPr="00BD615D">
        <w:t>osvědčení o odrušení EMC (ELFIS) č. 3822/2020</w:t>
      </w:r>
    </w:p>
    <w:p w14:paraId="71B24E41" w14:textId="6916E65B" w:rsidR="00CC046E" w:rsidRDefault="00CC046E" w:rsidP="00E46901">
      <w:pPr>
        <w:ind w:left="2124" w:hanging="2124"/>
      </w:pPr>
      <w:r>
        <w:t xml:space="preserve">- </w:t>
      </w:r>
      <w:r w:rsidRPr="00CC046E">
        <w:t xml:space="preserve">schéma el. </w:t>
      </w:r>
      <w:r w:rsidRPr="00CC046E">
        <w:t>Z</w:t>
      </w:r>
      <w:r w:rsidRPr="00CC046E">
        <w:t>apojení</w:t>
      </w:r>
    </w:p>
    <w:p w14:paraId="2FDF423C" w14:textId="4B5D9926" w:rsidR="00CC046E" w:rsidRDefault="00CC046E" w:rsidP="00CC046E">
      <w:pPr>
        <w:ind w:left="2124" w:hanging="2124"/>
      </w:pPr>
      <w:r>
        <w:t xml:space="preserve">- </w:t>
      </w:r>
      <w:r w:rsidRPr="00CC046E">
        <w:t>Zákon č. 90/2016 Sb., o posuzování shody stanovených výrobků při jejich dodávání na trh</w:t>
      </w:r>
    </w:p>
    <w:p w14:paraId="60C91A0C" w14:textId="4B91B2DF" w:rsidR="00CC046E" w:rsidRDefault="00CC046E" w:rsidP="00CC046E">
      <w:pPr>
        <w:ind w:left="2124" w:hanging="2124"/>
      </w:pPr>
      <w:r>
        <w:t xml:space="preserve">- </w:t>
      </w:r>
      <w:r w:rsidRPr="00CC046E">
        <w:t>Nařízení vlády č. 117/2016 Sb. o posuzování shody výrobků z hlediska elektromagnetické kompatibility</w:t>
      </w:r>
      <w:r>
        <w:t xml:space="preserve"> </w:t>
      </w:r>
      <w:r w:rsidRPr="00CC046E">
        <w:t>při jejich dodávání na trh</w:t>
      </w:r>
      <w:r>
        <w:t>.</w:t>
      </w:r>
    </w:p>
    <w:p w14:paraId="0D019372" w14:textId="77777777" w:rsidR="00CC046E" w:rsidRDefault="00CC046E" w:rsidP="00CC046E">
      <w:pPr>
        <w:ind w:left="2124" w:hanging="2124"/>
      </w:pPr>
      <w:r>
        <w:lastRenderedPageBreak/>
        <w:t xml:space="preserve">- ČSN EN 55014-1 </w:t>
      </w:r>
      <w:proofErr w:type="spellStart"/>
      <w:r>
        <w:t>ed</w:t>
      </w:r>
      <w:proofErr w:type="spellEnd"/>
      <w:r>
        <w:t xml:space="preserve">. 4 Elektromagnetická kompatibilita – Požadavky na spotřebiče pro domácnost, elektrické nářadí a podobné přístroje – Část 1: Vyzařování – norma skupiny výrobku </w:t>
      </w:r>
    </w:p>
    <w:p w14:paraId="2F87FFDC" w14:textId="065D3AAC" w:rsidR="00CC046E" w:rsidRDefault="00CC046E" w:rsidP="00CC046E">
      <w:pPr>
        <w:ind w:left="2124" w:hanging="2124"/>
      </w:pPr>
      <w:r>
        <w:t xml:space="preserve">ČSN EN 61000-6-3 </w:t>
      </w:r>
      <w:proofErr w:type="spellStart"/>
      <w:r>
        <w:t>ed</w:t>
      </w:r>
      <w:proofErr w:type="spellEnd"/>
      <w:r>
        <w:t>. 2 Elektromagnetická kompatibilita (EMC)-Část 6-3: Kmenové normy-Emise-Prost</w:t>
      </w:r>
      <w:r>
        <w:t>ř</w:t>
      </w:r>
      <w:r>
        <w:t>ed</w:t>
      </w:r>
      <w:r>
        <w:t>í</w:t>
      </w:r>
      <w:r>
        <w:t xml:space="preserve"> obytné, obchodní a lehkého průmyslu</w:t>
      </w:r>
    </w:p>
    <w:p w14:paraId="41A08BE3" w14:textId="000B3B3B" w:rsidR="00CC046E" w:rsidRDefault="00CC046E" w:rsidP="00CC046E">
      <w:pPr>
        <w:ind w:left="2124" w:hanging="2124"/>
        <w:rPr>
          <w:b/>
          <w:bCs/>
        </w:rPr>
      </w:pPr>
      <w:r w:rsidRPr="00CC046E">
        <w:rPr>
          <w:b/>
          <w:bCs/>
        </w:rPr>
        <w:t>V. Závěr</w:t>
      </w:r>
    </w:p>
    <w:p w14:paraId="5D202DFE" w14:textId="77777777" w:rsidR="00CC046E" w:rsidRPr="00CC046E" w:rsidRDefault="00CC046E" w:rsidP="00CC046E">
      <w:pPr>
        <w:ind w:left="2124" w:hanging="2124"/>
      </w:pPr>
      <w:r w:rsidRPr="00CC046E">
        <w:t xml:space="preserve">Z posouzení předložené technické dokumentace a provedených ověření a zkoušek vyplývá, že výrobek </w:t>
      </w:r>
    </w:p>
    <w:p w14:paraId="49EBF304" w14:textId="34EFA6B4" w:rsidR="00CC046E" w:rsidRDefault="00CC046E" w:rsidP="00CC046E">
      <w:pPr>
        <w:ind w:left="2124" w:hanging="2124"/>
      </w:pPr>
      <w:r w:rsidRPr="00CC046E">
        <w:t>navržen a vyroben v souladu s technickými požadavky nařízení vlády č. 117/2016 Sb.</w:t>
      </w:r>
    </w:p>
    <w:p w14:paraId="68DB1D1B" w14:textId="38F88D38" w:rsidR="00CC046E" w:rsidRDefault="00CC046E" w:rsidP="00CC046E">
      <w:pPr>
        <w:ind w:left="2124" w:hanging="2124"/>
      </w:pPr>
    </w:p>
    <w:tbl>
      <w:tblPr>
        <w:tblStyle w:val="Mkatabulky"/>
        <w:tblW w:w="8706" w:type="dxa"/>
        <w:tblInd w:w="513" w:type="dxa"/>
        <w:tblLook w:val="04A0" w:firstRow="1" w:lastRow="0" w:firstColumn="1" w:lastColumn="0" w:noHBand="0" w:noVBand="1"/>
      </w:tblPr>
      <w:tblGrid>
        <w:gridCol w:w="2902"/>
        <w:gridCol w:w="2902"/>
        <w:gridCol w:w="2902"/>
      </w:tblGrid>
      <w:tr w:rsidR="00CC046E" w14:paraId="6B0FE812" w14:textId="77777777" w:rsidTr="00CC046E">
        <w:trPr>
          <w:trHeight w:val="342"/>
        </w:trPr>
        <w:tc>
          <w:tcPr>
            <w:tcW w:w="8706" w:type="dxa"/>
            <w:gridSpan w:val="3"/>
          </w:tcPr>
          <w:p w14:paraId="2D387C93" w14:textId="4C3465AA" w:rsidR="00CC046E" w:rsidRDefault="00CC046E" w:rsidP="00CC046E">
            <w:r w:rsidRPr="00CC046E">
              <w:t>Předložená technická dokumentace dle přílohy 2 odst. 3) NV č. 117/2016 Sb., tab. 1</w:t>
            </w:r>
          </w:p>
        </w:tc>
      </w:tr>
      <w:tr w:rsidR="00CC046E" w14:paraId="2C754DBF" w14:textId="77777777" w:rsidTr="00CC046E">
        <w:trPr>
          <w:trHeight w:val="342"/>
        </w:trPr>
        <w:tc>
          <w:tcPr>
            <w:tcW w:w="2902" w:type="dxa"/>
          </w:tcPr>
          <w:p w14:paraId="5C46DE1E" w14:textId="1016E5E0" w:rsidR="00CC046E" w:rsidRPr="0074073E" w:rsidRDefault="0074073E" w:rsidP="00CC046E">
            <w:pPr>
              <w:rPr>
                <w:b/>
                <w:bCs/>
              </w:rPr>
            </w:pPr>
            <w:r w:rsidRPr="0074073E">
              <w:rPr>
                <w:b/>
                <w:bCs/>
              </w:rPr>
              <w:t>Požadovaná technická dokumentace:</w:t>
            </w:r>
          </w:p>
        </w:tc>
        <w:tc>
          <w:tcPr>
            <w:tcW w:w="2902" w:type="dxa"/>
          </w:tcPr>
          <w:p w14:paraId="25C40E2D" w14:textId="09ACFE68" w:rsidR="00CC046E" w:rsidRPr="0074073E" w:rsidRDefault="0074073E" w:rsidP="00CC046E">
            <w:pPr>
              <w:rPr>
                <w:b/>
                <w:bCs/>
              </w:rPr>
            </w:pPr>
            <w:r w:rsidRPr="0074073E">
              <w:rPr>
                <w:b/>
                <w:bCs/>
              </w:rPr>
              <w:t>Předložená dokumentace:</w:t>
            </w:r>
          </w:p>
        </w:tc>
        <w:tc>
          <w:tcPr>
            <w:tcW w:w="2902" w:type="dxa"/>
          </w:tcPr>
          <w:p w14:paraId="6D608FB0" w14:textId="13C3F80A" w:rsidR="00CC046E" w:rsidRPr="0074073E" w:rsidRDefault="0074073E" w:rsidP="00CC046E">
            <w:pPr>
              <w:rPr>
                <w:b/>
                <w:bCs/>
              </w:rPr>
            </w:pPr>
            <w:r w:rsidRPr="0074073E">
              <w:rPr>
                <w:b/>
                <w:bCs/>
              </w:rPr>
              <w:t>Vyhodnocení: *)</w:t>
            </w:r>
          </w:p>
        </w:tc>
      </w:tr>
      <w:tr w:rsidR="0074073E" w14:paraId="6394C211" w14:textId="77777777" w:rsidTr="00CC046E">
        <w:trPr>
          <w:trHeight w:val="342"/>
        </w:trPr>
        <w:tc>
          <w:tcPr>
            <w:tcW w:w="2902" w:type="dxa"/>
          </w:tcPr>
          <w:p w14:paraId="07DE0E6D" w14:textId="1F969FC9" w:rsidR="0074073E" w:rsidRDefault="0074073E" w:rsidP="0074073E">
            <w:r w:rsidRPr="0074073E">
              <w:t>a) celkový popis přístroje,</w:t>
            </w:r>
          </w:p>
        </w:tc>
        <w:tc>
          <w:tcPr>
            <w:tcW w:w="2902" w:type="dxa"/>
          </w:tcPr>
          <w:p w14:paraId="6CDC2477" w14:textId="3C3E19C4" w:rsidR="0074073E" w:rsidRDefault="0074073E" w:rsidP="0074073E">
            <w:r w:rsidRPr="0074073E">
              <w:t>návod k použití schéma el. zapojení</w:t>
            </w:r>
          </w:p>
        </w:tc>
        <w:tc>
          <w:tcPr>
            <w:tcW w:w="2902" w:type="dxa"/>
          </w:tcPr>
          <w:p w14:paraId="546FE443" w14:textId="24724705" w:rsidR="0074073E" w:rsidRDefault="0074073E" w:rsidP="0074073E">
            <w:r>
              <w:t xml:space="preserve"> +</w:t>
            </w:r>
          </w:p>
        </w:tc>
      </w:tr>
      <w:tr w:rsidR="0074073E" w14:paraId="1D2068BA" w14:textId="77777777" w:rsidTr="00CC046E">
        <w:trPr>
          <w:trHeight w:val="357"/>
        </w:trPr>
        <w:tc>
          <w:tcPr>
            <w:tcW w:w="2902" w:type="dxa"/>
          </w:tcPr>
          <w:p w14:paraId="2B346723" w14:textId="29F64402" w:rsidR="0074073E" w:rsidRDefault="0074073E" w:rsidP="0074073E">
            <w:r>
              <w:t xml:space="preserve">b) </w:t>
            </w:r>
            <w:r w:rsidRPr="0074073E">
              <w:t>koncepční návrh a výrobní výkresy a schémata součástí, podsestav, obvodů, popřípadě další konstrukční dokumentac</w:t>
            </w:r>
            <w:r>
              <w:t>e</w:t>
            </w:r>
          </w:p>
        </w:tc>
        <w:tc>
          <w:tcPr>
            <w:tcW w:w="2902" w:type="dxa"/>
          </w:tcPr>
          <w:p w14:paraId="14657FE3" w14:textId="7C5BF466" w:rsidR="0074073E" w:rsidRDefault="0074073E" w:rsidP="0074073E">
            <w:r w:rsidRPr="0074073E">
              <w:t>návod k použití schéma el. zapojení</w:t>
            </w:r>
          </w:p>
        </w:tc>
        <w:tc>
          <w:tcPr>
            <w:tcW w:w="2902" w:type="dxa"/>
          </w:tcPr>
          <w:p w14:paraId="14E7D699" w14:textId="395F2D2B" w:rsidR="0074073E" w:rsidRDefault="0074073E" w:rsidP="0074073E">
            <w:r>
              <w:t xml:space="preserve"> +</w:t>
            </w:r>
          </w:p>
        </w:tc>
      </w:tr>
      <w:tr w:rsidR="0074073E" w14:paraId="1673394A" w14:textId="77777777" w:rsidTr="00CC046E">
        <w:trPr>
          <w:trHeight w:val="342"/>
        </w:trPr>
        <w:tc>
          <w:tcPr>
            <w:tcW w:w="2902" w:type="dxa"/>
          </w:tcPr>
          <w:p w14:paraId="7F5E636F" w14:textId="1D1DFD51" w:rsidR="0074073E" w:rsidRDefault="0074073E" w:rsidP="0074073E">
            <w:r>
              <w:t xml:space="preserve">c) </w:t>
            </w:r>
            <w:r>
              <w:t>popisy a vysvětlivky potřebné pro pochopení těchto výkresů, schémat a fungování přístroje;</w:t>
            </w:r>
          </w:p>
        </w:tc>
        <w:tc>
          <w:tcPr>
            <w:tcW w:w="2902" w:type="dxa"/>
          </w:tcPr>
          <w:p w14:paraId="63199E8B" w14:textId="6EBBE2FD" w:rsidR="0074073E" w:rsidRDefault="0074073E" w:rsidP="0074073E">
            <w:r w:rsidRPr="0074073E">
              <w:t>návod k použití schéma el. zapojení</w:t>
            </w:r>
          </w:p>
        </w:tc>
        <w:tc>
          <w:tcPr>
            <w:tcW w:w="2902" w:type="dxa"/>
          </w:tcPr>
          <w:p w14:paraId="68E43933" w14:textId="047443E6" w:rsidR="0074073E" w:rsidRDefault="0074073E" w:rsidP="0074073E">
            <w:r>
              <w:t xml:space="preserve"> +</w:t>
            </w:r>
          </w:p>
        </w:tc>
      </w:tr>
      <w:tr w:rsidR="0074073E" w14:paraId="446E8697" w14:textId="77777777" w:rsidTr="00CC046E">
        <w:trPr>
          <w:trHeight w:val="342"/>
        </w:trPr>
        <w:tc>
          <w:tcPr>
            <w:tcW w:w="2902" w:type="dxa"/>
          </w:tcPr>
          <w:p w14:paraId="7676AAAD" w14:textId="4489D928" w:rsidR="0074073E" w:rsidRPr="0074073E" w:rsidRDefault="0074073E" w:rsidP="0074073E">
            <w:pPr>
              <w:pStyle w:val="Bezmezer"/>
            </w:pPr>
            <w:r>
              <w:t xml:space="preserve">d) </w:t>
            </w:r>
            <w:r w:rsidRPr="0074073E">
              <w:t>seznam harmonizovaných norem, na</w:t>
            </w:r>
            <w:r>
              <w:t xml:space="preserve"> </w:t>
            </w:r>
            <w:r w:rsidRPr="0074073E">
              <w:t>které byly zveřejněny odkazy v Úředním věstníku Evropské unie a které byly použity v plném rozsahu nebo zčásti, a popis řešení zvolených ke splnění základních požadavků tohoto nařízení, pokud tyto harmonizované normy použity nebyly, včetně seznamu jiných příslušných technických specifikací, které byly použity. V případě částečně použitých harmonizovaných norem se v technické dokumentaci uvedou ty části, jež byly použity;</w:t>
            </w:r>
          </w:p>
          <w:p w14:paraId="5D69849A" w14:textId="77777777" w:rsidR="0074073E" w:rsidRDefault="0074073E" w:rsidP="0074073E">
            <w:pPr>
              <w:pStyle w:val="Bezmezer"/>
            </w:pPr>
          </w:p>
        </w:tc>
        <w:tc>
          <w:tcPr>
            <w:tcW w:w="2902" w:type="dxa"/>
          </w:tcPr>
          <w:p w14:paraId="3410F50B" w14:textId="0F5335C4" w:rsidR="0074073E" w:rsidRDefault="0074073E" w:rsidP="0074073E">
            <w:r>
              <w:t>Elektromagnetická kompatibilita (EMC)-Část 6-3: Kmenové normy-Emise-Prostředí obytné, obchodní a lehkého průmyslu</w:t>
            </w:r>
          </w:p>
        </w:tc>
        <w:tc>
          <w:tcPr>
            <w:tcW w:w="2902" w:type="dxa"/>
          </w:tcPr>
          <w:p w14:paraId="09956C75" w14:textId="4E943018" w:rsidR="0074073E" w:rsidRDefault="0074073E" w:rsidP="0074073E">
            <w:r>
              <w:t xml:space="preserve"> +</w:t>
            </w:r>
          </w:p>
        </w:tc>
      </w:tr>
      <w:tr w:rsidR="0074073E" w14:paraId="022E4C93" w14:textId="77777777" w:rsidTr="00CC046E">
        <w:trPr>
          <w:trHeight w:val="342"/>
        </w:trPr>
        <w:tc>
          <w:tcPr>
            <w:tcW w:w="2902" w:type="dxa"/>
          </w:tcPr>
          <w:p w14:paraId="5748AFAB" w14:textId="5BDD2BCA" w:rsidR="0074073E" w:rsidRDefault="0074073E" w:rsidP="0074073E">
            <w:r>
              <w:t xml:space="preserve">e) </w:t>
            </w:r>
            <w:r>
              <w:t xml:space="preserve">výsledky konstrukčních výpočtů, </w:t>
            </w:r>
          </w:p>
          <w:p w14:paraId="5F2E30A3" w14:textId="1A8805B2" w:rsidR="0074073E" w:rsidRDefault="0074073E" w:rsidP="0074073E">
            <w:r>
              <w:lastRenderedPageBreak/>
              <w:t>provedených přezkoušení, popřípadě další výsledky výpočtů a kontrol;</w:t>
            </w:r>
          </w:p>
        </w:tc>
        <w:tc>
          <w:tcPr>
            <w:tcW w:w="2902" w:type="dxa"/>
          </w:tcPr>
          <w:p w14:paraId="0A0CB8A2" w14:textId="6715F7F1" w:rsidR="0074073E" w:rsidRDefault="0074073E" w:rsidP="0074073E">
            <w:r>
              <w:lastRenderedPageBreak/>
              <w:t>Elektromagnetická kompatibilita (EMC)-Část 6-3: Kmenové normy-Emise-</w:t>
            </w:r>
            <w:r>
              <w:lastRenderedPageBreak/>
              <w:t>Prostředí obytné, obchodní a lehkého průmyslu</w:t>
            </w:r>
          </w:p>
        </w:tc>
        <w:tc>
          <w:tcPr>
            <w:tcW w:w="2902" w:type="dxa"/>
          </w:tcPr>
          <w:p w14:paraId="2513C30B" w14:textId="4A97DC35" w:rsidR="0074073E" w:rsidRDefault="0074073E" w:rsidP="0074073E">
            <w:r>
              <w:lastRenderedPageBreak/>
              <w:t xml:space="preserve"> +</w:t>
            </w:r>
          </w:p>
        </w:tc>
      </w:tr>
      <w:tr w:rsidR="0074073E" w14:paraId="5A388427" w14:textId="77777777" w:rsidTr="00CC046E">
        <w:trPr>
          <w:trHeight w:val="342"/>
        </w:trPr>
        <w:tc>
          <w:tcPr>
            <w:tcW w:w="2902" w:type="dxa"/>
          </w:tcPr>
          <w:p w14:paraId="453C5322" w14:textId="4D03391F" w:rsidR="0074073E" w:rsidRDefault="0074073E" w:rsidP="0074073E">
            <w:r>
              <w:t xml:space="preserve">f) </w:t>
            </w:r>
            <w:r w:rsidRPr="0074073E">
              <w:t>protokoly o zkouškách.</w:t>
            </w:r>
          </w:p>
        </w:tc>
        <w:tc>
          <w:tcPr>
            <w:tcW w:w="2902" w:type="dxa"/>
          </w:tcPr>
          <w:p w14:paraId="364E0DE1" w14:textId="77777777" w:rsidR="0074073E" w:rsidRDefault="0074073E" w:rsidP="0074073E"/>
        </w:tc>
        <w:tc>
          <w:tcPr>
            <w:tcW w:w="2902" w:type="dxa"/>
          </w:tcPr>
          <w:p w14:paraId="6B774900" w14:textId="5B311C56" w:rsidR="0074073E" w:rsidRDefault="0074073E" w:rsidP="0074073E">
            <w:r>
              <w:t xml:space="preserve"> +</w:t>
            </w:r>
          </w:p>
        </w:tc>
      </w:tr>
    </w:tbl>
    <w:p w14:paraId="7FC50C5E" w14:textId="77777777" w:rsidR="0074073E" w:rsidRDefault="0074073E" w:rsidP="0074073E">
      <w:pPr>
        <w:ind w:left="2124" w:hanging="2124"/>
        <w:rPr>
          <w:rFonts w:cstheme="minorHAnsi"/>
        </w:rPr>
      </w:pPr>
    </w:p>
    <w:p w14:paraId="324E7336" w14:textId="45787AE4" w:rsidR="00CC046E" w:rsidRPr="0074073E" w:rsidRDefault="00CC046E" w:rsidP="0074073E">
      <w:pPr>
        <w:ind w:left="2124" w:hanging="2124"/>
        <w:rPr>
          <w:rFonts w:cstheme="minorHAnsi"/>
        </w:rPr>
      </w:pPr>
    </w:p>
    <w:sectPr w:rsidR="00CC046E" w:rsidRPr="0074073E" w:rsidSect="00E46901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83F"/>
    <w:multiLevelType w:val="hybridMultilevel"/>
    <w:tmpl w:val="23D63216"/>
    <w:lvl w:ilvl="0" w:tplc="AFC6C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11"/>
    <w:rsid w:val="00064804"/>
    <w:rsid w:val="0016266D"/>
    <w:rsid w:val="0074073E"/>
    <w:rsid w:val="00A7462D"/>
    <w:rsid w:val="00BD615D"/>
    <w:rsid w:val="00CC046E"/>
    <w:rsid w:val="00DD7611"/>
    <w:rsid w:val="00E4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31B1"/>
  <w15:chartTrackingRefBased/>
  <w15:docId w15:val="{D12B2EFA-C85F-4E56-997F-BE761134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7611"/>
    <w:pPr>
      <w:ind w:left="720"/>
      <w:contextualSpacing/>
    </w:pPr>
  </w:style>
  <w:style w:type="table" w:styleId="Mkatabulky">
    <w:name w:val="Table Grid"/>
    <w:basedOn w:val="Normlntabulka"/>
    <w:uiPriority w:val="39"/>
    <w:rsid w:val="00CC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40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Holman</dc:creator>
  <cp:keywords/>
  <dc:description/>
  <cp:lastModifiedBy>Jiri Holman</cp:lastModifiedBy>
  <cp:revision>1</cp:revision>
  <dcterms:created xsi:type="dcterms:W3CDTF">2021-11-11T21:57:00Z</dcterms:created>
  <dcterms:modified xsi:type="dcterms:W3CDTF">2021-11-11T22:57:00Z</dcterms:modified>
</cp:coreProperties>
</file>